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88F8" w14:textId="77777777" w:rsidR="000A7F19" w:rsidRDefault="00A214C7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ah3gg0oh8kxb" w:colFirst="0" w:colLast="0"/>
      <w:bookmarkEnd w:id="0"/>
      <w:r>
        <w:rPr>
          <w:rFonts w:ascii="Arial" w:eastAsia="Arial" w:hAnsi="Arial" w:cs="Arial"/>
          <w:b/>
          <w:color w:val="000000"/>
        </w:rPr>
        <w:t>(Insert Company Letterhead)</w:t>
      </w:r>
    </w:p>
    <w:p w14:paraId="48F0566E" w14:textId="77777777" w:rsidR="000A7F19" w:rsidRDefault="000A7F19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1" w:name="_gjdgxs" w:colFirst="0" w:colLast="0"/>
      <w:bookmarkEnd w:id="1"/>
    </w:p>
    <w:p w14:paraId="4730869D" w14:textId="77777777" w:rsidR="000A7F19" w:rsidRDefault="000A7F19">
      <w:pPr>
        <w:spacing w:after="0" w:line="240" w:lineRule="auto"/>
        <w:jc w:val="center"/>
        <w:rPr>
          <w:rFonts w:ascii="Arial" w:eastAsia="Arial" w:hAnsi="Arial" w:cs="Arial"/>
          <w:b/>
          <w:color w:val="0070C0"/>
        </w:rPr>
      </w:pPr>
    </w:p>
    <w:p w14:paraId="2BA907E8" w14:textId="573F3CB7" w:rsidR="000A7F19" w:rsidRDefault="00A214C7">
      <w:pPr>
        <w:spacing w:after="0" w:line="240" w:lineRule="auto"/>
        <w:jc w:val="center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*** By signing this </w:t>
      </w:r>
      <w:proofErr w:type="gramStart"/>
      <w:r>
        <w:rPr>
          <w:rFonts w:ascii="Arial" w:eastAsia="Arial" w:hAnsi="Arial" w:cs="Arial"/>
          <w:b/>
          <w:color w:val="0070C0"/>
        </w:rPr>
        <w:t>document</w:t>
      </w:r>
      <w:proofErr w:type="gramEnd"/>
      <w:r>
        <w:rPr>
          <w:rFonts w:ascii="Arial" w:eastAsia="Arial" w:hAnsi="Arial" w:cs="Arial"/>
          <w:b/>
          <w:color w:val="0070C0"/>
        </w:rPr>
        <w:t xml:space="preserve"> you are representing that you are authorized to make claims on behalf of your company in regards to </w:t>
      </w:r>
      <w:r w:rsidR="000F7FC1">
        <w:rPr>
          <w:rFonts w:ascii="Arial" w:eastAsia="Arial" w:hAnsi="Arial" w:cs="Arial"/>
          <w:b/>
          <w:color w:val="0070C0"/>
        </w:rPr>
        <w:t>TSCA</w:t>
      </w:r>
      <w:r>
        <w:rPr>
          <w:rFonts w:ascii="Arial" w:eastAsia="Arial" w:hAnsi="Arial" w:cs="Arial"/>
          <w:b/>
          <w:color w:val="0070C0"/>
        </w:rPr>
        <w:t>, and that such claims can be relied upon ***</w:t>
      </w:r>
    </w:p>
    <w:p w14:paraId="0EA12514" w14:textId="77777777" w:rsidR="000A7F19" w:rsidRDefault="000A7F1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71822EB" w14:textId="77777777" w:rsidR="000A7F19" w:rsidRDefault="00A214C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Company Name:</w:t>
      </w:r>
    </w:p>
    <w:p w14:paraId="5400631E" w14:textId="77777777" w:rsidR="000A7F19" w:rsidRDefault="000A7F1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DE75642" w14:textId="77777777" w:rsidR="000A7F19" w:rsidRDefault="000A7F1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EE4EC15" w14:textId="2C401603" w:rsidR="000A7F19" w:rsidRDefault="00A214C7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DECLARATION OF </w:t>
      </w:r>
      <w:r w:rsidR="000F7FC1">
        <w:rPr>
          <w:rFonts w:ascii="Arial" w:eastAsia="Arial" w:hAnsi="Arial" w:cs="Arial"/>
          <w:b/>
        </w:rPr>
        <w:t>TSCA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COMPLIANCE</w:t>
      </w:r>
    </w:p>
    <w:p w14:paraId="4F41ADC1" w14:textId="77777777" w:rsidR="000A7F19" w:rsidRDefault="000A7F1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25B3B3EF" w14:textId="67FC3806" w:rsidR="000A7F19" w:rsidRPr="00AA3C99" w:rsidRDefault="000F7FC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  <w:lang w:val="fr-FR"/>
        </w:rPr>
      </w:pPr>
      <w:r w:rsidRPr="00AA3C99">
        <w:rPr>
          <w:rFonts w:ascii="Arial" w:eastAsia="Arial" w:hAnsi="Arial" w:cs="Arial"/>
          <w:b/>
          <w:sz w:val="20"/>
          <w:szCs w:val="20"/>
          <w:u w:val="single"/>
          <w:lang w:val="fr-FR"/>
        </w:rPr>
        <w:t>TSCA</w:t>
      </w:r>
      <w:r w:rsidR="00A214C7" w:rsidRPr="00AA3C99">
        <w:rPr>
          <w:rFonts w:ascii="Arial" w:eastAsia="Arial" w:hAnsi="Arial" w:cs="Arial"/>
          <w:b/>
          <w:color w:val="000000"/>
          <w:sz w:val="20"/>
          <w:szCs w:val="20"/>
          <w:u w:val="single"/>
          <w:lang w:val="fr-FR"/>
        </w:rPr>
        <w:t xml:space="preserve"> Compliance </w:t>
      </w:r>
      <w:proofErr w:type="spellStart"/>
      <w:r w:rsidR="00A214C7" w:rsidRPr="00AA3C99">
        <w:rPr>
          <w:rFonts w:ascii="Arial" w:eastAsia="Arial" w:hAnsi="Arial" w:cs="Arial"/>
          <w:b/>
          <w:color w:val="000000"/>
          <w:sz w:val="20"/>
          <w:szCs w:val="20"/>
          <w:u w:val="single"/>
          <w:lang w:val="fr-FR"/>
        </w:rPr>
        <w:t>Statement</w:t>
      </w:r>
      <w:proofErr w:type="spellEnd"/>
    </w:p>
    <w:p w14:paraId="56D4E964" w14:textId="410A7D91" w:rsidR="000F7FC1" w:rsidRPr="00AA3C99" w:rsidRDefault="000F7FC1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fr-FR"/>
        </w:rPr>
      </w:pPr>
    </w:p>
    <w:p w14:paraId="4A7FEE27" w14:textId="1E306BF7" w:rsidR="000F7FC1" w:rsidRDefault="00AA3C9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A3C99">
        <w:rPr>
          <w:rFonts w:ascii="Arial" w:eastAsia="Arial" w:hAnsi="Arial" w:cs="Arial"/>
          <w:sz w:val="20"/>
          <w:szCs w:val="20"/>
          <w:lang w:val="en-US"/>
        </w:rPr>
        <w:t>On December 9, 2024, the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0F7FC1">
        <w:rPr>
          <w:rFonts w:ascii="Arial" w:eastAsia="Arial" w:hAnsi="Arial" w:cs="Arial"/>
          <w:sz w:val="20"/>
          <w:szCs w:val="20"/>
        </w:rPr>
        <w:t xml:space="preserve">U.S. Environmental Protection Agency (EPA) </w:t>
      </w:r>
      <w:r>
        <w:rPr>
          <w:rFonts w:ascii="Arial" w:eastAsia="Arial" w:hAnsi="Arial" w:cs="Arial"/>
          <w:sz w:val="20"/>
          <w:szCs w:val="20"/>
        </w:rPr>
        <w:t>published final rules under Toxic Substances Control Act (TSCA) Section 6(h) to restrict Perchloroethylene (PCE or “Perc”) and trichloroethylene (TCE), in addition to o</w:t>
      </w:r>
      <w:r w:rsidR="000F7FC1" w:rsidRPr="000F7FC1">
        <w:rPr>
          <w:rFonts w:ascii="Arial" w:eastAsia="Arial" w:hAnsi="Arial" w:cs="Arial"/>
          <w:sz w:val="20"/>
          <w:szCs w:val="20"/>
        </w:rPr>
        <w:t xml:space="preserve">n January 6, 2021, the U.S. Environmental Protection Agency (EPA) published final rules under Toxic Substances Control Act (TSCA) Section 6(h) to restrict the importation and use of five persistent, </w:t>
      </w:r>
      <w:proofErr w:type="spellStart"/>
      <w:r w:rsidR="000F7FC1" w:rsidRPr="000F7FC1">
        <w:rPr>
          <w:rFonts w:ascii="Arial" w:eastAsia="Arial" w:hAnsi="Arial" w:cs="Arial"/>
          <w:sz w:val="20"/>
          <w:szCs w:val="20"/>
        </w:rPr>
        <w:t>bioaccumulative</w:t>
      </w:r>
      <w:proofErr w:type="spellEnd"/>
      <w:r w:rsidR="000F7FC1" w:rsidRPr="000F7FC1">
        <w:rPr>
          <w:rFonts w:ascii="Arial" w:eastAsia="Arial" w:hAnsi="Arial" w:cs="Arial"/>
          <w:sz w:val="20"/>
          <w:szCs w:val="20"/>
        </w:rPr>
        <w:t>, and toxic (PBT) chemicals.</w:t>
      </w:r>
    </w:p>
    <w:p w14:paraId="051ABB56" w14:textId="6D9193B1" w:rsidR="000F7FC1" w:rsidRDefault="000F7FC1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84155D1" w14:textId="01DE7B97" w:rsidR="000F7FC1" w:rsidRDefault="000F7FC1" w:rsidP="000F7FC1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tables below list part(s)/product(s) which </w:t>
      </w: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do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which </w:t>
      </w:r>
      <w:r>
        <w:rPr>
          <w:rFonts w:ascii="Arial" w:eastAsia="Arial" w:hAnsi="Arial" w:cs="Arial"/>
          <w:b/>
          <w:sz w:val="20"/>
          <w:szCs w:val="20"/>
          <w:u w:val="single"/>
        </w:rPr>
        <w:t>do not contain</w:t>
      </w:r>
      <w:r>
        <w:rPr>
          <w:rFonts w:ascii="Arial" w:eastAsia="Arial" w:hAnsi="Arial" w:cs="Arial"/>
          <w:sz w:val="20"/>
          <w:szCs w:val="20"/>
        </w:rPr>
        <w:t xml:space="preserve"> substances on the </w:t>
      </w:r>
      <w:r w:rsidRPr="000F7FC1">
        <w:rPr>
          <w:rFonts w:ascii="Arial" w:eastAsia="Arial" w:hAnsi="Arial" w:cs="Arial"/>
          <w:sz w:val="20"/>
          <w:szCs w:val="20"/>
        </w:rPr>
        <w:t>Toxic Substances Control Act (TSCA)</w:t>
      </w:r>
      <w:r>
        <w:rPr>
          <w:rFonts w:ascii="Arial" w:eastAsia="Arial" w:hAnsi="Arial" w:cs="Arial"/>
          <w:sz w:val="20"/>
          <w:szCs w:val="20"/>
        </w:rPr>
        <w:t xml:space="preserve"> list. These substances are:</w:t>
      </w:r>
    </w:p>
    <w:p w14:paraId="49173088" w14:textId="19ADB729" w:rsidR="000F7FC1" w:rsidRDefault="000F7FC1" w:rsidP="000F7FC1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E473A0" w14:textId="23BB3414" w:rsidR="000F7FC1" w:rsidRPr="000F7FC1" w:rsidRDefault="000F7FC1" w:rsidP="000F7FC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F7FC1">
        <w:rPr>
          <w:rFonts w:ascii="Arial" w:eastAsia="Arial" w:hAnsi="Arial" w:cs="Arial"/>
          <w:sz w:val="20"/>
          <w:szCs w:val="20"/>
        </w:rPr>
        <w:t xml:space="preserve">PIP (3:1), phenol, </w:t>
      </w:r>
      <w:proofErr w:type="spellStart"/>
      <w:r w:rsidRPr="000F7FC1">
        <w:rPr>
          <w:rFonts w:ascii="Arial" w:eastAsia="Arial" w:hAnsi="Arial" w:cs="Arial"/>
          <w:sz w:val="20"/>
          <w:szCs w:val="20"/>
        </w:rPr>
        <w:t>isopropylated</w:t>
      </w:r>
      <w:proofErr w:type="spellEnd"/>
      <w:r w:rsidRPr="000F7FC1">
        <w:rPr>
          <w:rFonts w:ascii="Arial" w:eastAsia="Arial" w:hAnsi="Arial" w:cs="Arial"/>
          <w:sz w:val="20"/>
          <w:szCs w:val="20"/>
        </w:rPr>
        <w:t xml:space="preserve"> phosphate (3:1), CAS 68937-41-7 (restriction date per originally published final rule: March </w:t>
      </w:r>
      <w:r w:rsidR="00ED3171">
        <w:rPr>
          <w:rFonts w:ascii="Arial" w:eastAsia="Arial" w:hAnsi="Arial" w:cs="Arial"/>
          <w:sz w:val="20"/>
          <w:szCs w:val="20"/>
        </w:rPr>
        <w:t>8</w:t>
      </w:r>
      <w:r w:rsidRPr="000F7FC1">
        <w:rPr>
          <w:rFonts w:ascii="Arial" w:eastAsia="Arial" w:hAnsi="Arial" w:cs="Arial"/>
          <w:sz w:val="20"/>
          <w:szCs w:val="20"/>
        </w:rPr>
        <w:t>, 2021).</w:t>
      </w:r>
    </w:p>
    <w:p w14:paraId="4534A275" w14:textId="23ED1A0B" w:rsidR="000F7FC1" w:rsidRPr="000F7FC1" w:rsidRDefault="000F7FC1" w:rsidP="000F7FC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0F7FC1">
        <w:rPr>
          <w:rFonts w:ascii="Arial" w:eastAsia="Arial" w:hAnsi="Arial" w:cs="Arial"/>
          <w:sz w:val="20"/>
          <w:szCs w:val="20"/>
        </w:rPr>
        <w:t>DecaBDE</w:t>
      </w:r>
      <w:proofErr w:type="spellEnd"/>
      <w:r w:rsidRPr="000F7FC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0F7FC1">
        <w:rPr>
          <w:rFonts w:ascii="Arial" w:eastAsia="Arial" w:hAnsi="Arial" w:cs="Arial"/>
          <w:sz w:val="20"/>
          <w:szCs w:val="20"/>
        </w:rPr>
        <w:t>decabromodiphenyl</w:t>
      </w:r>
      <w:proofErr w:type="spellEnd"/>
      <w:r w:rsidRPr="000F7FC1">
        <w:rPr>
          <w:rFonts w:ascii="Arial" w:eastAsia="Arial" w:hAnsi="Arial" w:cs="Arial"/>
          <w:sz w:val="20"/>
          <w:szCs w:val="20"/>
        </w:rPr>
        <w:t xml:space="preserve"> ether, CAS 1163-19-5 (restriction date per originally published final rule: </w:t>
      </w:r>
      <w:r w:rsidR="00554832">
        <w:rPr>
          <w:rFonts w:ascii="Arial" w:eastAsia="Arial" w:hAnsi="Arial" w:cs="Arial"/>
          <w:sz w:val="20"/>
          <w:szCs w:val="20"/>
        </w:rPr>
        <w:t xml:space="preserve">January </w:t>
      </w:r>
      <w:r w:rsidRPr="000F7FC1">
        <w:rPr>
          <w:rFonts w:ascii="Arial" w:eastAsia="Arial" w:hAnsi="Arial" w:cs="Arial"/>
          <w:sz w:val="20"/>
          <w:szCs w:val="20"/>
        </w:rPr>
        <w:t>6, 2021).</w:t>
      </w:r>
    </w:p>
    <w:p w14:paraId="0F493A79" w14:textId="4D0E8208" w:rsidR="000F7FC1" w:rsidRPr="000F7FC1" w:rsidRDefault="000F7FC1" w:rsidP="000F7FC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F7FC1">
        <w:rPr>
          <w:rFonts w:ascii="Arial" w:eastAsia="Arial" w:hAnsi="Arial" w:cs="Arial"/>
          <w:sz w:val="20"/>
          <w:szCs w:val="20"/>
        </w:rPr>
        <w:t>2,4,6 TTBP, 2,4,6-tris(tert-</w:t>
      </w:r>
      <w:proofErr w:type="gramStart"/>
      <w:r w:rsidRPr="000F7FC1">
        <w:rPr>
          <w:rFonts w:ascii="Arial" w:eastAsia="Arial" w:hAnsi="Arial" w:cs="Arial"/>
          <w:sz w:val="20"/>
          <w:szCs w:val="20"/>
        </w:rPr>
        <w:t>butyl)phenol</w:t>
      </w:r>
      <w:proofErr w:type="gramEnd"/>
      <w:r w:rsidRPr="000F7FC1">
        <w:rPr>
          <w:rFonts w:ascii="Arial" w:eastAsia="Arial" w:hAnsi="Arial" w:cs="Arial"/>
          <w:sz w:val="20"/>
          <w:szCs w:val="20"/>
        </w:rPr>
        <w:t xml:space="preserve">, CAS 732-26-3 (restriction date per originally published final rule: </w:t>
      </w:r>
      <w:r w:rsidR="00ED3171" w:rsidRPr="000F7FC1">
        <w:rPr>
          <w:rFonts w:ascii="Arial" w:eastAsia="Arial" w:hAnsi="Arial" w:cs="Arial"/>
          <w:sz w:val="20"/>
          <w:szCs w:val="20"/>
        </w:rPr>
        <w:t xml:space="preserve">March </w:t>
      </w:r>
      <w:r w:rsidR="00ED3171">
        <w:rPr>
          <w:rFonts w:ascii="Arial" w:eastAsia="Arial" w:hAnsi="Arial" w:cs="Arial"/>
          <w:sz w:val="20"/>
          <w:szCs w:val="20"/>
        </w:rPr>
        <w:t>8</w:t>
      </w:r>
      <w:r w:rsidR="00ED3171" w:rsidRPr="000F7FC1">
        <w:rPr>
          <w:rFonts w:ascii="Arial" w:eastAsia="Arial" w:hAnsi="Arial" w:cs="Arial"/>
          <w:sz w:val="20"/>
          <w:szCs w:val="20"/>
        </w:rPr>
        <w:t>, 2021</w:t>
      </w:r>
      <w:r w:rsidRPr="000F7FC1">
        <w:rPr>
          <w:rFonts w:ascii="Arial" w:eastAsia="Arial" w:hAnsi="Arial" w:cs="Arial"/>
          <w:sz w:val="20"/>
          <w:szCs w:val="20"/>
        </w:rPr>
        <w:t>).</w:t>
      </w:r>
    </w:p>
    <w:p w14:paraId="0754F0E1" w14:textId="3C805B7F" w:rsidR="000F7FC1" w:rsidRPr="000F7FC1" w:rsidRDefault="000F7FC1" w:rsidP="000F7FC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F7FC1">
        <w:rPr>
          <w:rFonts w:ascii="Arial" w:eastAsia="Arial" w:hAnsi="Arial" w:cs="Arial"/>
          <w:sz w:val="20"/>
          <w:szCs w:val="20"/>
        </w:rPr>
        <w:t xml:space="preserve">HCBD, hexachlorobutadiene, CAS 87-68-3, (restriction date per originally published final rule: </w:t>
      </w:r>
      <w:r w:rsidR="00ED3171" w:rsidRPr="000F7FC1">
        <w:rPr>
          <w:rFonts w:ascii="Arial" w:eastAsia="Arial" w:hAnsi="Arial" w:cs="Arial"/>
          <w:sz w:val="20"/>
          <w:szCs w:val="20"/>
        </w:rPr>
        <w:t xml:space="preserve">March </w:t>
      </w:r>
      <w:r w:rsidR="00ED3171">
        <w:rPr>
          <w:rFonts w:ascii="Arial" w:eastAsia="Arial" w:hAnsi="Arial" w:cs="Arial"/>
          <w:sz w:val="20"/>
          <w:szCs w:val="20"/>
        </w:rPr>
        <w:t>8</w:t>
      </w:r>
      <w:r w:rsidR="00ED3171" w:rsidRPr="000F7FC1">
        <w:rPr>
          <w:rFonts w:ascii="Arial" w:eastAsia="Arial" w:hAnsi="Arial" w:cs="Arial"/>
          <w:sz w:val="20"/>
          <w:szCs w:val="20"/>
        </w:rPr>
        <w:t>, 2021</w:t>
      </w:r>
      <w:r w:rsidRPr="000F7FC1">
        <w:rPr>
          <w:rFonts w:ascii="Arial" w:eastAsia="Arial" w:hAnsi="Arial" w:cs="Arial"/>
          <w:sz w:val="20"/>
          <w:szCs w:val="20"/>
        </w:rPr>
        <w:t>).</w:t>
      </w:r>
    </w:p>
    <w:p w14:paraId="68D5D739" w14:textId="75B8CB32" w:rsidR="000F7FC1" w:rsidRDefault="000F7FC1" w:rsidP="007E1D47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F7FC1">
        <w:rPr>
          <w:rFonts w:ascii="Arial" w:eastAsia="Arial" w:hAnsi="Arial" w:cs="Arial"/>
          <w:sz w:val="20"/>
          <w:szCs w:val="20"/>
        </w:rPr>
        <w:t xml:space="preserve">PCTP, </w:t>
      </w:r>
      <w:proofErr w:type="spellStart"/>
      <w:r w:rsidRPr="000F7FC1">
        <w:rPr>
          <w:rFonts w:ascii="Arial" w:eastAsia="Arial" w:hAnsi="Arial" w:cs="Arial"/>
          <w:sz w:val="20"/>
          <w:szCs w:val="20"/>
        </w:rPr>
        <w:t>pentachlorothiophenol</w:t>
      </w:r>
      <w:proofErr w:type="spellEnd"/>
      <w:r w:rsidRPr="000F7FC1">
        <w:rPr>
          <w:rFonts w:ascii="Arial" w:eastAsia="Arial" w:hAnsi="Arial" w:cs="Arial"/>
          <w:sz w:val="20"/>
          <w:szCs w:val="20"/>
        </w:rPr>
        <w:t xml:space="preserve">, CAS 133-49-3 (restriction date per originally published final rule: </w:t>
      </w:r>
      <w:r w:rsidR="00ED3171" w:rsidRPr="000F7FC1">
        <w:rPr>
          <w:rFonts w:ascii="Arial" w:eastAsia="Arial" w:hAnsi="Arial" w:cs="Arial"/>
          <w:sz w:val="20"/>
          <w:szCs w:val="20"/>
        </w:rPr>
        <w:t xml:space="preserve">March </w:t>
      </w:r>
      <w:r w:rsidR="00ED3171">
        <w:rPr>
          <w:rFonts w:ascii="Arial" w:eastAsia="Arial" w:hAnsi="Arial" w:cs="Arial"/>
          <w:sz w:val="20"/>
          <w:szCs w:val="20"/>
        </w:rPr>
        <w:t>8</w:t>
      </w:r>
      <w:r w:rsidR="00ED3171" w:rsidRPr="000F7FC1">
        <w:rPr>
          <w:rFonts w:ascii="Arial" w:eastAsia="Arial" w:hAnsi="Arial" w:cs="Arial"/>
          <w:sz w:val="20"/>
          <w:szCs w:val="20"/>
        </w:rPr>
        <w:t>, 2021</w:t>
      </w:r>
      <w:r w:rsidRPr="000F7FC1">
        <w:rPr>
          <w:rFonts w:ascii="Arial" w:eastAsia="Arial" w:hAnsi="Arial" w:cs="Arial"/>
          <w:sz w:val="20"/>
          <w:szCs w:val="20"/>
        </w:rPr>
        <w:t xml:space="preserve">).     </w:t>
      </w:r>
    </w:p>
    <w:p w14:paraId="4D5844DC" w14:textId="11A4B8C8" w:rsidR="004C1230" w:rsidRDefault="004C1230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7518494" w14:textId="6F5849B1" w:rsidR="004C1230" w:rsidRDefault="004C1230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Prior to the January 2021 update, TSCA had restricted nine substances (or substance families) which also need to be reported below </w:t>
      </w:r>
      <w:r w:rsidRPr="004A4FB9">
        <w:rPr>
          <w:rFonts w:ascii="Arial" w:eastAsia="Arial" w:hAnsi="Arial" w:cs="Arial"/>
          <w:b/>
          <w:bCs/>
          <w:sz w:val="20"/>
          <w:szCs w:val="20"/>
          <w:u w:val="single"/>
        </w:rPr>
        <w:t>providing applicable CAS numbers and concentration</w:t>
      </w:r>
      <w:r w:rsidR="004A4FB9" w:rsidRPr="004A4FB9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levels of each</w:t>
      </w:r>
      <w:r w:rsidR="004A4FB9">
        <w:rPr>
          <w:rFonts w:ascii="Arial" w:eastAsia="Arial" w:hAnsi="Arial" w:cs="Arial"/>
          <w:sz w:val="20"/>
          <w:szCs w:val="20"/>
        </w:rPr>
        <w:t xml:space="preserve"> (if present in your product)</w:t>
      </w:r>
      <w:r>
        <w:rPr>
          <w:rFonts w:ascii="Arial" w:eastAsia="Arial" w:hAnsi="Arial" w:cs="Arial"/>
          <w:sz w:val="20"/>
          <w:szCs w:val="20"/>
        </w:rPr>
        <w:t>.  Those nine substances are:</w:t>
      </w:r>
    </w:p>
    <w:p w14:paraId="4AA6C0AA" w14:textId="7A3A0608" w:rsidR="004C1230" w:rsidRDefault="004C1230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8D56536" w14:textId="1A448A50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Asbestos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D98D3D6" w14:textId="3EA6B5DD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Lead (in paint and paint waste)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C1230">
        <w:rPr>
          <w:rFonts w:ascii="Arial" w:eastAsia="Arial" w:hAnsi="Arial" w:cs="Arial"/>
          <w:sz w:val="20"/>
          <w:szCs w:val="20"/>
        </w:rPr>
        <w:t xml:space="preserve"> </w:t>
      </w:r>
    </w:p>
    <w:p w14:paraId="5B037F19" w14:textId="71BD089E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Polychlorinated biphenyls (PCBs)</w:t>
      </w:r>
    </w:p>
    <w:p w14:paraId="302FD16D" w14:textId="309F7E4C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Dioxins</w:t>
      </w:r>
    </w:p>
    <w:p w14:paraId="3582194A" w14:textId="2A4EEB24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Chlorofluorocarbons (CFCs)</w:t>
      </w:r>
    </w:p>
    <w:p w14:paraId="5B110BCA" w14:textId="508F7381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Metallic mercury (in consumer products)</w:t>
      </w:r>
    </w:p>
    <w:p w14:paraId="37FE3167" w14:textId="3BD0B3D3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Formaldehyde</w:t>
      </w:r>
    </w:p>
    <w:p w14:paraId="2DBA2146" w14:textId="716B48B1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Nitrites (in metalworking fluids)</w:t>
      </w:r>
    </w:p>
    <w:p w14:paraId="1F065DAA" w14:textId="570B8E9F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Hexavalent chromium compounds (on metals used in water treatment)</w:t>
      </w:r>
    </w:p>
    <w:p w14:paraId="16C850C3" w14:textId="1DCF01B6" w:rsidR="004C1230" w:rsidRDefault="004C1230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98177CA" w14:textId="658018A1" w:rsidR="004C1230" w:rsidRDefault="004C1230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 more information and CAS numbers related to chemicals undergoing risk evaluation under TSCA, please visit </w:t>
      </w:r>
      <w:hyperlink r:id="rId11" w:history="1">
        <w:r w:rsidRPr="004C1230">
          <w:rPr>
            <w:rStyle w:val="Hyperlink"/>
            <w:rFonts w:ascii="Arial" w:eastAsia="Arial" w:hAnsi="Arial" w:cs="Arial"/>
            <w:sz w:val="20"/>
            <w:szCs w:val="20"/>
          </w:rPr>
          <w:t>the EPA's Risk Evaluation website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75294562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A36F8D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7F7DB22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C0E686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9CE3C9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AF4ECE3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9ED16C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218F5B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95EF983" w14:textId="77777777" w:rsidR="00AA3C99" w:rsidRPr="004C1230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7F7D43" w14:textId="77777777" w:rsidR="000A7F19" w:rsidRDefault="000A7F1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EF53640" w14:textId="248EEBA2" w:rsidR="000A7F19" w:rsidRDefault="0023509A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u w:val="single"/>
        </w:rPr>
        <w:lastRenderedPageBreak/>
        <w:t>Complian</w:t>
      </w:r>
      <w:r w:rsidR="0037433F">
        <w:rPr>
          <w:rFonts w:ascii="Arial" w:eastAsia="Arial" w:hAnsi="Arial" w:cs="Arial"/>
          <w:b/>
          <w:u w:val="single"/>
        </w:rPr>
        <w:t>t</w:t>
      </w:r>
      <w:r>
        <w:rPr>
          <w:rFonts w:ascii="Arial" w:eastAsia="Arial" w:hAnsi="Arial" w:cs="Arial"/>
          <w:b/>
          <w:u w:val="single"/>
        </w:rPr>
        <w:t xml:space="preserve"> TSCA Parts List</w:t>
      </w:r>
      <w:r w:rsidR="00A214C7">
        <w:rPr>
          <w:rFonts w:ascii="Arial" w:eastAsia="Arial" w:hAnsi="Arial" w:cs="Arial"/>
          <w:b/>
          <w:u w:val="single"/>
        </w:rPr>
        <w:t>:</w:t>
      </w:r>
      <w:r w:rsidR="00A214C7">
        <w:rPr>
          <w:rFonts w:ascii="Arial" w:eastAsia="Arial" w:hAnsi="Arial" w:cs="Arial"/>
          <w:b/>
          <w:color w:val="000000"/>
        </w:rPr>
        <w:t xml:space="preserve">   </w:t>
      </w:r>
    </w:p>
    <w:p w14:paraId="34F35DEB" w14:textId="77777777" w:rsidR="000A7F19" w:rsidRDefault="000A7F1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72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0"/>
        <w:gridCol w:w="3680"/>
      </w:tblGrid>
      <w:tr w:rsidR="007A64B5" w14:paraId="573EC492" w14:textId="77777777" w:rsidTr="004A4FB9">
        <w:trPr>
          <w:trHeight w:val="258"/>
          <w:jc w:val="center"/>
        </w:trPr>
        <w:tc>
          <w:tcPr>
            <w:tcW w:w="359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430DF" w14:textId="0CDD0496" w:rsidR="007A64B5" w:rsidRDefault="007A64B5" w:rsidP="009631D3">
            <w:pPr>
              <w:spacing w:after="0" w:line="240" w:lineRule="auto"/>
              <w:ind w:left="-105" w:right="-135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Part Number</w:t>
            </w:r>
          </w:p>
        </w:tc>
        <w:tc>
          <w:tcPr>
            <w:tcW w:w="368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3C422" w14:textId="77777777" w:rsidR="007A64B5" w:rsidRDefault="007A64B5" w:rsidP="009631D3">
            <w:pPr>
              <w:spacing w:after="0" w:line="240" w:lineRule="auto"/>
              <w:ind w:left="-90" w:right="-135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Description</w:t>
            </w:r>
          </w:p>
        </w:tc>
      </w:tr>
      <w:tr w:rsidR="007A64B5" w14:paraId="18E8579E" w14:textId="77777777" w:rsidTr="007A64B5">
        <w:trPr>
          <w:trHeight w:val="160"/>
          <w:jc w:val="center"/>
        </w:trPr>
        <w:tc>
          <w:tcPr>
            <w:tcW w:w="3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E849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0AC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04300C04" w14:textId="77777777" w:rsidTr="007A64B5">
        <w:trPr>
          <w:trHeight w:val="40"/>
          <w:jc w:val="center"/>
        </w:trPr>
        <w:tc>
          <w:tcPr>
            <w:tcW w:w="3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FE93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0D64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17644A26" w14:textId="77777777" w:rsidTr="007A64B5">
        <w:trPr>
          <w:jc w:val="center"/>
        </w:trPr>
        <w:tc>
          <w:tcPr>
            <w:tcW w:w="3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A6AE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C4804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5F3E6060" w14:textId="77777777" w:rsidTr="007A64B5">
        <w:trPr>
          <w:trHeight w:val="140"/>
          <w:jc w:val="center"/>
        </w:trPr>
        <w:tc>
          <w:tcPr>
            <w:tcW w:w="3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62DA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373C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66DA6F" w14:textId="0BB27B13" w:rsidR="000A7F19" w:rsidRDefault="000A7F19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9284FFB" w14:textId="77777777" w:rsidR="004A4FB9" w:rsidRDefault="004A4FB9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2BCCFD05" w14:textId="5DA86ED4" w:rsidR="000A7F19" w:rsidRPr="002128C5" w:rsidRDefault="0023509A" w:rsidP="0045151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2128C5">
        <w:rPr>
          <w:rFonts w:ascii="Arial" w:eastAsia="Arial" w:hAnsi="Arial" w:cs="Arial"/>
          <w:b/>
          <w:u w:val="single"/>
          <w:lang w:val="fr-FR"/>
        </w:rPr>
        <w:t xml:space="preserve">Non-Compliant TSCA Parts </w:t>
      </w:r>
      <w:proofErr w:type="gramStart"/>
      <w:r w:rsidRPr="002128C5">
        <w:rPr>
          <w:rFonts w:ascii="Arial" w:eastAsia="Arial" w:hAnsi="Arial" w:cs="Arial"/>
          <w:b/>
          <w:u w:val="single"/>
          <w:lang w:val="fr-FR"/>
        </w:rPr>
        <w:t>List</w:t>
      </w:r>
      <w:r w:rsidR="00A214C7" w:rsidRPr="002128C5">
        <w:rPr>
          <w:rFonts w:ascii="Arial" w:eastAsia="Arial" w:hAnsi="Arial" w:cs="Arial"/>
          <w:b/>
          <w:u w:val="single"/>
          <w:lang w:val="fr-FR"/>
        </w:rPr>
        <w:t>:</w:t>
      </w:r>
      <w:proofErr w:type="gramEnd"/>
      <w:r w:rsidR="00A214C7" w:rsidRPr="002128C5">
        <w:rPr>
          <w:rFonts w:ascii="Arial" w:eastAsia="Arial" w:hAnsi="Arial" w:cs="Arial"/>
          <w:b/>
          <w:color w:val="000000"/>
          <w:lang w:val="fr-FR"/>
        </w:rPr>
        <w:t xml:space="preserve">     </w:t>
      </w:r>
    </w:p>
    <w:p w14:paraId="242E87B5" w14:textId="77777777" w:rsidR="000A7F19" w:rsidRPr="002128C5" w:rsidRDefault="000A7F19">
      <w:pPr>
        <w:spacing w:after="0" w:line="240" w:lineRule="auto"/>
        <w:jc w:val="center"/>
        <w:rPr>
          <w:rFonts w:ascii="Arial" w:eastAsia="Arial" w:hAnsi="Arial" w:cs="Arial"/>
          <w:b/>
          <w:lang w:val="fr-FR"/>
        </w:rPr>
      </w:pPr>
    </w:p>
    <w:tbl>
      <w:tblPr>
        <w:tblW w:w="10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090"/>
        <w:gridCol w:w="1980"/>
        <w:gridCol w:w="1350"/>
        <w:gridCol w:w="1620"/>
        <w:gridCol w:w="1890"/>
      </w:tblGrid>
      <w:tr w:rsidR="007A64B5" w14:paraId="75BBB454" w14:textId="728DA5F0" w:rsidTr="004A4FB9">
        <w:trPr>
          <w:trHeight w:val="348"/>
          <w:jc w:val="center"/>
        </w:trPr>
        <w:tc>
          <w:tcPr>
            <w:tcW w:w="141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98367" w14:textId="0727730A" w:rsidR="007A64B5" w:rsidRDefault="007A64B5" w:rsidP="009631D3">
            <w:pPr>
              <w:spacing w:after="0" w:line="240" w:lineRule="auto"/>
              <w:ind w:left="-105" w:right="-135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Part Number</w:t>
            </w:r>
          </w:p>
        </w:tc>
        <w:tc>
          <w:tcPr>
            <w:tcW w:w="209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2C55B" w14:textId="77777777" w:rsidR="007A64B5" w:rsidRDefault="007A64B5" w:rsidP="009631D3">
            <w:pPr>
              <w:spacing w:after="0" w:line="240" w:lineRule="auto"/>
              <w:ind w:left="-90" w:right="-135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98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6DC05" w14:textId="1CBF5622" w:rsidR="007A64B5" w:rsidRDefault="007A64B5" w:rsidP="009631D3">
            <w:pPr>
              <w:spacing w:after="0" w:line="240" w:lineRule="auto"/>
              <w:ind w:left="-75" w:right="-90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Substance</w:t>
            </w:r>
          </w:p>
        </w:tc>
        <w:tc>
          <w:tcPr>
            <w:tcW w:w="135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05700" w14:textId="0EF5914D" w:rsidR="007A64B5" w:rsidRDefault="007A64B5" w:rsidP="009631D3">
            <w:pPr>
              <w:spacing w:after="0" w:line="240" w:lineRule="auto"/>
              <w:ind w:left="-60" w:right="-90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CAS #</w:t>
            </w:r>
          </w:p>
        </w:tc>
        <w:tc>
          <w:tcPr>
            <w:tcW w:w="162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1EE9D" w14:textId="456034C0" w:rsidR="007A64B5" w:rsidRDefault="007A64B5" w:rsidP="007A64B5">
            <w:pPr>
              <w:spacing w:after="0" w:line="240" w:lineRule="auto"/>
              <w:ind w:left="-45" w:right="-105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Concentration %</w:t>
            </w:r>
          </w:p>
        </w:tc>
        <w:tc>
          <w:tcPr>
            <w:tcW w:w="1890" w:type="dxa"/>
            <w:shd w:val="clear" w:color="auto" w:fill="00355C"/>
            <w:vAlign w:val="center"/>
          </w:tcPr>
          <w:p w14:paraId="3F23ECF6" w14:textId="692D6957" w:rsidR="007A64B5" w:rsidRDefault="007A64B5" w:rsidP="007A64B5">
            <w:pPr>
              <w:spacing w:after="0" w:line="240" w:lineRule="auto"/>
              <w:ind w:left="-45" w:right="-105"/>
              <w:jc w:val="center"/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Exemption (if applicable)</w:t>
            </w:r>
          </w:p>
        </w:tc>
      </w:tr>
      <w:tr w:rsidR="007A64B5" w14:paraId="4E63D449" w14:textId="60466E1C" w:rsidTr="007A64B5">
        <w:trPr>
          <w:trHeight w:val="180"/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FCA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F33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E060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705C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36B6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FB12B9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10585334" w14:textId="230A01ED" w:rsidTr="007A64B5">
        <w:trPr>
          <w:trHeight w:val="40"/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CB22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D6A7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B5D0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AAAE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9EF1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1F895D9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62435201" w14:textId="48997AE0" w:rsidTr="007A64B5">
        <w:trPr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A897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7342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92F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5F28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4F4E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0BC36F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33023C95" w14:textId="35554DEB" w:rsidTr="007A64B5">
        <w:trPr>
          <w:trHeight w:val="140"/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D511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CBCF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ADD9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3C05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4BA7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49B0CFC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65EB4812" w14:textId="6B4DE680" w:rsidTr="007A64B5">
        <w:trPr>
          <w:trHeight w:val="140"/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DDB8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C186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4F7E4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A0E0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69F2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690BD3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630FA80F" w14:textId="19B8364F" w:rsidTr="007A64B5">
        <w:trPr>
          <w:trHeight w:val="140"/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CE9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D1A6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8FC5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3077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0C09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083F2D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1902CC" w14:textId="77777777" w:rsidR="000A7F19" w:rsidRDefault="000A7F19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8AB72D7" w14:textId="77777777" w:rsidR="000A7F19" w:rsidRDefault="00A214C7">
      <w:pPr>
        <w:tabs>
          <w:tab w:val="left" w:pos="5400"/>
        </w:tabs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Name: </w:t>
      </w:r>
      <w:r>
        <w:rPr>
          <w:rFonts w:ascii="Arial" w:eastAsia="Arial" w:hAnsi="Arial" w:cs="Arial"/>
          <w:b/>
        </w:rPr>
        <w:tab/>
        <w:t>Signed:</w:t>
      </w:r>
    </w:p>
    <w:p w14:paraId="0EA4C060" w14:textId="77777777" w:rsidR="008046A9" w:rsidRDefault="00A214C7">
      <w:pPr>
        <w:tabs>
          <w:tab w:val="left" w:pos="5400"/>
        </w:tabs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Title: </w:t>
      </w:r>
    </w:p>
    <w:p w14:paraId="015A3B25" w14:textId="77777777" w:rsidR="008046A9" w:rsidRDefault="008046A9">
      <w:pPr>
        <w:tabs>
          <w:tab w:val="left" w:pos="5400"/>
        </w:tabs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Phone Number:</w:t>
      </w:r>
    </w:p>
    <w:p w14:paraId="44618DB4" w14:textId="3BBA9B2B" w:rsidR="000A7F19" w:rsidRDefault="008046A9">
      <w:pPr>
        <w:tabs>
          <w:tab w:val="left" w:pos="5400"/>
        </w:tabs>
        <w:spacing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Contact Email:</w:t>
      </w:r>
      <w:r w:rsidR="00A214C7">
        <w:rPr>
          <w:rFonts w:ascii="Arial" w:eastAsia="Arial" w:hAnsi="Arial" w:cs="Arial"/>
          <w:b/>
        </w:rPr>
        <w:tab/>
        <w:t>Date:</w:t>
      </w:r>
    </w:p>
    <w:sectPr w:rsidR="000A7F19" w:rsidSect="007E1D47">
      <w:footerReference w:type="default" r:id="rId12"/>
      <w:pgSz w:w="12240" w:h="15840"/>
      <w:pgMar w:top="720" w:right="1440" w:bottom="270" w:left="990" w:header="0" w:footer="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1A9C1" w14:textId="77777777" w:rsidR="00B81E08" w:rsidRDefault="00B81E08">
      <w:pPr>
        <w:spacing w:after="0" w:line="240" w:lineRule="auto"/>
      </w:pPr>
      <w:r>
        <w:separator/>
      </w:r>
    </w:p>
  </w:endnote>
  <w:endnote w:type="continuationSeparator" w:id="0">
    <w:p w14:paraId="044AE88B" w14:textId="77777777" w:rsidR="00B81E08" w:rsidRDefault="00B8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2A06" w14:textId="14EDAF27" w:rsidR="000A7F19" w:rsidRDefault="00A214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Document Revision: 1.0</w:t>
    </w:r>
    <w:r w:rsidR="004026BA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4026BA">
      <w:rPr>
        <w:rFonts w:ascii="Arial Narrow" w:eastAsia="Arial Narrow" w:hAnsi="Arial Narrow" w:cs="Arial Narrow"/>
        <w:color w:val="000000"/>
        <w:sz w:val="16"/>
        <w:szCs w:val="16"/>
      </w:rPr>
      <w:tab/>
      <w:t>F00498</w:t>
    </w:r>
  </w:p>
  <w:p w14:paraId="331DF355" w14:textId="520DF147" w:rsidR="000A7F19" w:rsidRDefault="00402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ind w:left="-450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ab/>
    </w:r>
    <w:r>
      <w:rPr>
        <w:rFonts w:ascii="Arial Narrow" w:eastAsia="Arial Narrow" w:hAnsi="Arial Narrow" w:cs="Arial Narrow"/>
        <w:color w:val="000000"/>
        <w:sz w:val="16"/>
        <w:szCs w:val="16"/>
      </w:rPr>
      <w:tab/>
    </w:r>
    <w:r w:rsidR="00AA3C99">
      <w:rPr>
        <w:rFonts w:ascii="Arial Narrow" w:eastAsia="Arial Narrow" w:hAnsi="Arial Narrow" w:cs="Arial Narrow"/>
        <w:color w:val="000000"/>
        <w:sz w:val="16"/>
        <w:szCs w:val="16"/>
      </w:rPr>
      <w:t>12/9/24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D091E" w14:textId="77777777" w:rsidR="00B81E08" w:rsidRDefault="00B81E08">
      <w:pPr>
        <w:spacing w:after="0" w:line="240" w:lineRule="auto"/>
      </w:pPr>
      <w:r>
        <w:separator/>
      </w:r>
    </w:p>
  </w:footnote>
  <w:footnote w:type="continuationSeparator" w:id="0">
    <w:p w14:paraId="580177FE" w14:textId="77777777" w:rsidR="00B81E08" w:rsidRDefault="00B8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30518"/>
    <w:multiLevelType w:val="hybridMultilevel"/>
    <w:tmpl w:val="45CA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81442"/>
    <w:multiLevelType w:val="hybridMultilevel"/>
    <w:tmpl w:val="D886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89316">
    <w:abstractNumId w:val="0"/>
  </w:num>
  <w:num w:numId="2" w16cid:durableId="29899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19"/>
    <w:rsid w:val="00031DAA"/>
    <w:rsid w:val="000625C9"/>
    <w:rsid w:val="00084E46"/>
    <w:rsid w:val="000A7F19"/>
    <w:rsid w:val="000F7FC1"/>
    <w:rsid w:val="002128C5"/>
    <w:rsid w:val="002254F2"/>
    <w:rsid w:val="0023509A"/>
    <w:rsid w:val="002A3068"/>
    <w:rsid w:val="002E2203"/>
    <w:rsid w:val="0037433F"/>
    <w:rsid w:val="00385F90"/>
    <w:rsid w:val="004026BA"/>
    <w:rsid w:val="004116EF"/>
    <w:rsid w:val="00451516"/>
    <w:rsid w:val="004A4FB9"/>
    <w:rsid w:val="004C1230"/>
    <w:rsid w:val="00554832"/>
    <w:rsid w:val="00575DD3"/>
    <w:rsid w:val="005859E4"/>
    <w:rsid w:val="005A352E"/>
    <w:rsid w:val="006902E2"/>
    <w:rsid w:val="006D1A12"/>
    <w:rsid w:val="00765062"/>
    <w:rsid w:val="007A64B5"/>
    <w:rsid w:val="007E1D47"/>
    <w:rsid w:val="008046A9"/>
    <w:rsid w:val="00865A7A"/>
    <w:rsid w:val="008E251B"/>
    <w:rsid w:val="00982AB6"/>
    <w:rsid w:val="00A055C2"/>
    <w:rsid w:val="00A214C7"/>
    <w:rsid w:val="00A26F8C"/>
    <w:rsid w:val="00AA3C99"/>
    <w:rsid w:val="00AB7071"/>
    <w:rsid w:val="00AD6996"/>
    <w:rsid w:val="00B26F73"/>
    <w:rsid w:val="00B81E08"/>
    <w:rsid w:val="00B93C53"/>
    <w:rsid w:val="00C755F1"/>
    <w:rsid w:val="00CE5EEC"/>
    <w:rsid w:val="00D61FB7"/>
    <w:rsid w:val="00DC37B4"/>
    <w:rsid w:val="00DE78B1"/>
    <w:rsid w:val="00EA7A21"/>
    <w:rsid w:val="00ED3171"/>
    <w:rsid w:val="00F37468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F1376"/>
  <w15:docId w15:val="{B0E7AEF1-8258-4CC9-A279-599C806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F7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D47"/>
  </w:style>
  <w:style w:type="paragraph" w:styleId="Footer">
    <w:name w:val="footer"/>
    <w:basedOn w:val="Normal"/>
    <w:link w:val="FooterChar"/>
    <w:uiPriority w:val="99"/>
    <w:unhideWhenUsed/>
    <w:rsid w:val="007E1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D47"/>
  </w:style>
  <w:style w:type="character" w:styleId="Hyperlink">
    <w:name w:val="Hyperlink"/>
    <w:basedOn w:val="DefaultParagraphFont"/>
    <w:uiPriority w:val="99"/>
    <w:unhideWhenUsed/>
    <w:rsid w:val="004C12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gov/assessing-and-managing-chemicals-under-tsca/chemicals-undergoing-risk-evaluation-under-ts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F00498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BFE2F-927D-4116-8395-175BD897FDA0}">
  <ds:schemaRefs>
    <ds:schemaRef ds:uri="http://schemas.microsoft.com/office/2006/metadata/properties"/>
    <ds:schemaRef ds:uri="068ce94a-80af-48f5-a81a-66e2c4d33606"/>
  </ds:schemaRefs>
</ds:datastoreItem>
</file>

<file path=customXml/itemProps2.xml><?xml version="1.0" encoding="utf-8"?>
<ds:datastoreItem xmlns:ds="http://schemas.openxmlformats.org/officeDocument/2006/customXml" ds:itemID="{F36A5319-D6B6-49B3-993E-50BF9C0D8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0F4280-ACC4-4327-BDDC-47AD9E6B8D0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AD64C01-B775-44AE-8F84-B60134C3E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TSCA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TSCA</dc:title>
  <dc:creator>Pablo Rivera</dc:creator>
  <cp:lastModifiedBy>Lauren Wagers</cp:lastModifiedBy>
  <cp:revision>3</cp:revision>
  <dcterms:created xsi:type="dcterms:W3CDTF">2023-03-09T19:23:00Z</dcterms:created>
  <dcterms:modified xsi:type="dcterms:W3CDTF">2024-12-12T16:14:00Z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